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E9" w:rsidRPr="00C14D60" w:rsidRDefault="00C14D60" w:rsidP="00C14D6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C14D60">
        <w:rPr>
          <w:b/>
          <w:sz w:val="24"/>
          <w:szCs w:val="24"/>
          <w:u w:val="single"/>
        </w:rPr>
        <w:t>Activities.</w:t>
      </w:r>
      <w:proofErr w:type="gramEnd"/>
    </w:p>
    <w:p w:rsidR="00C14D60" w:rsidRDefault="00C14D60" w:rsidP="00C14D60">
      <w:pPr>
        <w:jc w:val="center"/>
        <w:rPr>
          <w:b/>
          <w:sz w:val="24"/>
          <w:szCs w:val="24"/>
        </w:rPr>
      </w:pPr>
    </w:p>
    <w:p w:rsidR="00C14D60" w:rsidRDefault="003E0647" w:rsidP="00C14D60">
      <w:pPr>
        <w:rPr>
          <w:b/>
          <w:sz w:val="24"/>
          <w:szCs w:val="24"/>
        </w:rPr>
      </w:pPr>
      <w:r w:rsidRPr="003E0647">
        <w:rPr>
          <w:sz w:val="24"/>
          <w:szCs w:val="24"/>
          <w:u w:val="single"/>
        </w:rPr>
        <w:t>1).</w:t>
      </w:r>
      <w:r>
        <w:rPr>
          <w:b/>
          <w:sz w:val="24"/>
          <w:szCs w:val="24"/>
          <w:u w:val="single"/>
        </w:rPr>
        <w:t xml:space="preserve"> </w:t>
      </w:r>
      <w:r w:rsidR="00C14D60" w:rsidRPr="00C14D60">
        <w:rPr>
          <w:b/>
          <w:sz w:val="24"/>
          <w:szCs w:val="24"/>
          <w:u w:val="single"/>
        </w:rPr>
        <w:t>Go Green.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60">
        <w:rPr>
          <w:sz w:val="24"/>
          <w:szCs w:val="24"/>
        </w:rPr>
        <w:t>Visit to BK</w:t>
      </w:r>
      <w:r>
        <w:rPr>
          <w:sz w:val="24"/>
          <w:szCs w:val="24"/>
        </w:rPr>
        <w:t xml:space="preserve"> Center </w:t>
      </w:r>
      <w:proofErr w:type="spellStart"/>
      <w:r>
        <w:rPr>
          <w:sz w:val="24"/>
          <w:szCs w:val="24"/>
        </w:rPr>
        <w:t>Nuwara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Eliya</w:t>
      </w:r>
      <w:proofErr w:type="spellEnd"/>
      <w:r w:rsidR="002248A9">
        <w:rPr>
          <w:sz w:val="24"/>
          <w:szCs w:val="24"/>
        </w:rPr>
        <w:t>……..Hill Station 5,000 – 6,000 Ft. above sea level.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</w:t>
      </w:r>
      <w:r w:rsidR="002248A9">
        <w:rPr>
          <w:sz w:val="24"/>
          <w:szCs w:val="24"/>
        </w:rPr>
        <w:t xml:space="preserve">shop </w:t>
      </w:r>
      <w:r>
        <w:rPr>
          <w:sz w:val="24"/>
          <w:szCs w:val="24"/>
        </w:rPr>
        <w:t>on Organic Farming.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Demonstration on Methods of organic farming.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Shared information on converting waste into compost.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Exp</w:t>
      </w:r>
      <w:r w:rsidR="002248A9">
        <w:rPr>
          <w:sz w:val="24"/>
          <w:szCs w:val="24"/>
        </w:rPr>
        <w:t xml:space="preserve">erienced </w:t>
      </w:r>
      <w:r>
        <w:rPr>
          <w:sz w:val="24"/>
          <w:szCs w:val="24"/>
        </w:rPr>
        <w:t xml:space="preserve"> Organic</w:t>
      </w:r>
      <w:proofErr w:type="gramEnd"/>
      <w:r>
        <w:rPr>
          <w:sz w:val="24"/>
          <w:szCs w:val="24"/>
        </w:rPr>
        <w:t xml:space="preserve"> Farmers sh</w:t>
      </w:r>
      <w:r w:rsidR="002248A9">
        <w:rPr>
          <w:sz w:val="24"/>
          <w:szCs w:val="24"/>
        </w:rPr>
        <w:t xml:space="preserve">ared their </w:t>
      </w:r>
      <w:r>
        <w:rPr>
          <w:sz w:val="24"/>
          <w:szCs w:val="24"/>
        </w:rPr>
        <w:t>experience.</w:t>
      </w:r>
    </w:p>
    <w:p w:rsidR="00C14D60" w:rsidRDefault="00C14D60" w:rsidP="00C14D60">
      <w:pPr>
        <w:rPr>
          <w:sz w:val="24"/>
          <w:szCs w:val="24"/>
        </w:rPr>
      </w:pPr>
    </w:p>
    <w:p w:rsidR="00C14D60" w:rsidRDefault="003E0647" w:rsidP="00C14D60">
      <w:pPr>
        <w:rPr>
          <w:sz w:val="24"/>
          <w:szCs w:val="24"/>
        </w:rPr>
      </w:pPr>
      <w:r w:rsidRPr="003E0647">
        <w:rPr>
          <w:sz w:val="24"/>
          <w:szCs w:val="24"/>
          <w:u w:val="single"/>
        </w:rPr>
        <w:t>2).</w:t>
      </w:r>
      <w:r>
        <w:rPr>
          <w:b/>
          <w:sz w:val="24"/>
          <w:szCs w:val="24"/>
          <w:u w:val="single"/>
        </w:rPr>
        <w:t xml:space="preserve"> </w:t>
      </w:r>
      <w:r w:rsidR="00C14D60" w:rsidRPr="00C14D60">
        <w:rPr>
          <w:b/>
          <w:sz w:val="24"/>
          <w:szCs w:val="24"/>
          <w:u w:val="single"/>
        </w:rPr>
        <w:t>World Environment Day.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60">
        <w:rPr>
          <w:sz w:val="24"/>
          <w:szCs w:val="24"/>
        </w:rPr>
        <w:t xml:space="preserve">Theme </w:t>
      </w:r>
      <w:r w:rsidR="002248A9">
        <w:rPr>
          <w:sz w:val="24"/>
          <w:szCs w:val="24"/>
        </w:rPr>
        <w:t>w</w:t>
      </w:r>
      <w:r w:rsidRPr="00C14D60">
        <w:rPr>
          <w:sz w:val="24"/>
          <w:szCs w:val="24"/>
        </w:rPr>
        <w:t>as “Think, Eat, Save……………..Food”.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Key note address by Prof. </w:t>
      </w:r>
      <w:proofErr w:type="spellStart"/>
      <w:r>
        <w:rPr>
          <w:sz w:val="24"/>
          <w:szCs w:val="24"/>
        </w:rPr>
        <w:t>Nirmal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Perera</w:t>
      </w:r>
      <w:proofErr w:type="spellEnd"/>
      <w:r>
        <w:rPr>
          <w:sz w:val="24"/>
          <w:szCs w:val="24"/>
        </w:rPr>
        <w:t xml:space="preserve"> an Expert on Traditional Practices.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 on Traditional Practices in the fields of Agriculture, Food, Food Source, Medicine and Culture was shared.</w:t>
      </w:r>
    </w:p>
    <w:p w:rsidR="00C14D60" w:rsidRDefault="00C14D60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Methods to save food and reduce live and </w:t>
      </w:r>
      <w:r w:rsidR="002248A9">
        <w:rPr>
          <w:sz w:val="24"/>
          <w:szCs w:val="24"/>
        </w:rPr>
        <w:t xml:space="preserve">inert </w:t>
      </w:r>
      <w:r w:rsidR="003E0647">
        <w:rPr>
          <w:sz w:val="24"/>
          <w:szCs w:val="24"/>
        </w:rPr>
        <w:t>waste were discussed.</w:t>
      </w:r>
    </w:p>
    <w:p w:rsidR="003E0647" w:rsidRDefault="003E0647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</w:t>
      </w:r>
      <w:r w:rsidR="002248A9">
        <w:rPr>
          <w:sz w:val="24"/>
          <w:szCs w:val="24"/>
        </w:rPr>
        <w:t xml:space="preserve">o clipping on Yogic Agriculture was shown. </w:t>
      </w:r>
    </w:p>
    <w:p w:rsidR="003E0647" w:rsidRDefault="003E0647" w:rsidP="00C14D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Interactive discussions were held.</w:t>
      </w:r>
    </w:p>
    <w:p w:rsidR="003E0647" w:rsidRDefault="003E0647" w:rsidP="003E0647">
      <w:pPr>
        <w:rPr>
          <w:sz w:val="24"/>
          <w:szCs w:val="24"/>
        </w:rPr>
      </w:pPr>
    </w:p>
    <w:p w:rsidR="003E0647" w:rsidRDefault="003E0647" w:rsidP="003E0647">
      <w:pPr>
        <w:rPr>
          <w:sz w:val="24"/>
          <w:szCs w:val="24"/>
        </w:rPr>
      </w:pPr>
      <w:r>
        <w:rPr>
          <w:sz w:val="24"/>
          <w:szCs w:val="24"/>
        </w:rPr>
        <w:t xml:space="preserve">3). The BK Center at Kandy </w:t>
      </w:r>
      <w:proofErr w:type="gramStart"/>
      <w:r>
        <w:rPr>
          <w:sz w:val="24"/>
          <w:szCs w:val="24"/>
        </w:rPr>
        <w:t>ha</w:t>
      </w:r>
      <w:r w:rsidR="002248A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a</w:t>
      </w:r>
      <w:r w:rsidR="002248A9"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organic plot where acquired knowledge in organic farming are put to practical use.  All the BK Sisters and Brothers give their inputs to this commune with nature.</w:t>
      </w:r>
    </w:p>
    <w:p w:rsidR="003E0647" w:rsidRDefault="003E0647" w:rsidP="003E064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4). </w:t>
      </w:r>
      <w:r w:rsidRPr="003E0647">
        <w:rPr>
          <w:b/>
          <w:sz w:val="24"/>
          <w:szCs w:val="24"/>
          <w:u w:val="single"/>
        </w:rPr>
        <w:t>Proposed Project</w:t>
      </w:r>
    </w:p>
    <w:p w:rsidR="003E0647" w:rsidRDefault="003E0647" w:rsidP="003E0647">
      <w:pPr>
        <w:rPr>
          <w:sz w:val="24"/>
          <w:szCs w:val="24"/>
        </w:rPr>
      </w:pPr>
      <w:proofErr w:type="gramStart"/>
      <w:r w:rsidRPr="003E0647">
        <w:rPr>
          <w:sz w:val="24"/>
          <w:szCs w:val="24"/>
        </w:rPr>
        <w:t>Medicinal Fruit Trees.</w:t>
      </w:r>
      <w:proofErr w:type="gramEnd"/>
    </w:p>
    <w:p w:rsidR="003E0647" w:rsidRDefault="003E0647" w:rsidP="00224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A9">
        <w:rPr>
          <w:sz w:val="24"/>
          <w:szCs w:val="24"/>
        </w:rPr>
        <w:t xml:space="preserve">There are 60 varieties of </w:t>
      </w:r>
      <w:r w:rsidR="002248A9" w:rsidRPr="002248A9">
        <w:rPr>
          <w:sz w:val="24"/>
          <w:szCs w:val="24"/>
        </w:rPr>
        <w:t xml:space="preserve">underutilized fruit crops in Sri Lanka. </w:t>
      </w:r>
    </w:p>
    <w:p w:rsidR="002248A9" w:rsidRDefault="002248A9" w:rsidP="002248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Many of these varieties have medicinal and therapeutic values. </w:t>
      </w:r>
    </w:p>
    <w:p w:rsidR="002248A9" w:rsidRDefault="002248A9" w:rsidP="002248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Attached is a list of </w:t>
      </w:r>
      <w:proofErr w:type="gramStart"/>
      <w:r>
        <w:rPr>
          <w:sz w:val="24"/>
          <w:szCs w:val="24"/>
        </w:rPr>
        <w:t>each  fruit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treeswith</w:t>
      </w:r>
      <w:proofErr w:type="spellEnd"/>
      <w:r>
        <w:rPr>
          <w:sz w:val="24"/>
          <w:szCs w:val="24"/>
        </w:rPr>
        <w:t xml:space="preserve"> their medicinal values. </w:t>
      </w:r>
    </w:p>
    <w:p w:rsidR="002248A9" w:rsidRPr="002248A9" w:rsidRDefault="002248A9" w:rsidP="002248A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48A9">
        <w:rPr>
          <w:sz w:val="24"/>
          <w:szCs w:val="24"/>
        </w:rPr>
        <w:t>There is a need to imp</w:t>
      </w:r>
      <w:r>
        <w:rPr>
          <w:sz w:val="24"/>
          <w:szCs w:val="24"/>
        </w:rPr>
        <w:t>a</w:t>
      </w:r>
      <w:r w:rsidRPr="002248A9">
        <w:rPr>
          <w:sz w:val="24"/>
          <w:szCs w:val="24"/>
        </w:rPr>
        <w:t xml:space="preserve">rt information on what are the medicinal </w:t>
      </w:r>
      <w:proofErr w:type="gramStart"/>
      <w:r w:rsidRPr="002248A9">
        <w:rPr>
          <w:sz w:val="24"/>
          <w:szCs w:val="24"/>
        </w:rPr>
        <w:t>val</w:t>
      </w:r>
      <w:r>
        <w:rPr>
          <w:sz w:val="24"/>
          <w:szCs w:val="24"/>
        </w:rPr>
        <w:t xml:space="preserve">ues </w:t>
      </w:r>
      <w:r w:rsidRPr="002248A9">
        <w:rPr>
          <w:sz w:val="24"/>
          <w:szCs w:val="24"/>
        </w:rPr>
        <w:t xml:space="preserve"> and</w:t>
      </w:r>
      <w:proofErr w:type="gramEnd"/>
      <w:r w:rsidRPr="002248A9">
        <w:rPr>
          <w:sz w:val="24"/>
          <w:szCs w:val="24"/>
        </w:rPr>
        <w:t xml:space="preserve"> how to prepare the</w:t>
      </w:r>
      <w:r>
        <w:rPr>
          <w:sz w:val="24"/>
          <w:szCs w:val="24"/>
        </w:rPr>
        <w:t xml:space="preserve">ses </w:t>
      </w:r>
      <w:r w:rsidRPr="002248A9">
        <w:rPr>
          <w:sz w:val="24"/>
          <w:szCs w:val="24"/>
        </w:rPr>
        <w:t xml:space="preserve"> remedies.</w:t>
      </w:r>
      <w:r>
        <w:rPr>
          <w:sz w:val="24"/>
          <w:szCs w:val="24"/>
        </w:rPr>
        <w:t xml:space="preserve">  </w:t>
      </w:r>
      <w:r w:rsidRPr="002248A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2248A9">
        <w:rPr>
          <w:sz w:val="24"/>
          <w:szCs w:val="24"/>
        </w:rPr>
        <w:t xml:space="preserve">here is a need for </w:t>
      </w:r>
      <w:r w:rsidR="00AA0F0C">
        <w:rPr>
          <w:sz w:val="24"/>
          <w:szCs w:val="24"/>
        </w:rPr>
        <w:t xml:space="preserve">wide spread </w:t>
      </w:r>
      <w:r w:rsidRPr="002248A9">
        <w:rPr>
          <w:sz w:val="24"/>
          <w:szCs w:val="24"/>
        </w:rPr>
        <w:t xml:space="preserve">planting of these medicinal trees to improve nutrition/medicinal opportunities. </w:t>
      </w:r>
    </w:p>
    <w:p w:rsidR="002248A9" w:rsidRDefault="002248A9" w:rsidP="002248A9">
      <w:pPr>
        <w:pStyle w:val="ListParagraph"/>
        <w:rPr>
          <w:sz w:val="24"/>
          <w:szCs w:val="24"/>
        </w:rPr>
      </w:pPr>
    </w:p>
    <w:p w:rsidR="00AA0F0C" w:rsidRDefault="00AA0F0C" w:rsidP="002248A9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0"/>
        <w:gridCol w:w="1568"/>
        <w:gridCol w:w="3109"/>
        <w:gridCol w:w="3719"/>
      </w:tblGrid>
      <w:tr w:rsidR="002248A9" w:rsidRPr="00AA0F0C" w:rsidTr="00493A6B">
        <w:trPr>
          <w:trHeight w:val="260"/>
        </w:trPr>
        <w:tc>
          <w:tcPr>
            <w:tcW w:w="338" w:type="dxa"/>
          </w:tcPr>
          <w:p w:rsidR="002248A9" w:rsidRPr="00AA0F0C" w:rsidRDefault="002248A9" w:rsidP="002248A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70" w:type="dxa"/>
          </w:tcPr>
          <w:p w:rsidR="002248A9" w:rsidRPr="00AA0F0C" w:rsidRDefault="00AA0F0C" w:rsidP="00AA0F0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0F0C">
              <w:rPr>
                <w:b/>
                <w:sz w:val="24"/>
                <w:szCs w:val="24"/>
              </w:rPr>
              <w:t>Local Name</w:t>
            </w:r>
          </w:p>
        </w:tc>
        <w:tc>
          <w:tcPr>
            <w:tcW w:w="3150" w:type="dxa"/>
          </w:tcPr>
          <w:p w:rsidR="002248A9" w:rsidRPr="00AA0F0C" w:rsidRDefault="00AA0F0C" w:rsidP="002248A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0F0C">
              <w:rPr>
                <w:b/>
                <w:sz w:val="24"/>
                <w:szCs w:val="24"/>
              </w:rPr>
              <w:t>Botanical Name</w:t>
            </w:r>
          </w:p>
        </w:tc>
        <w:tc>
          <w:tcPr>
            <w:tcW w:w="3798" w:type="dxa"/>
          </w:tcPr>
          <w:p w:rsidR="002248A9" w:rsidRPr="00AA0F0C" w:rsidRDefault="00AA0F0C" w:rsidP="002248A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A0F0C">
              <w:rPr>
                <w:b/>
                <w:sz w:val="24"/>
                <w:szCs w:val="24"/>
              </w:rPr>
              <w:t>Medicinal Value</w:t>
            </w:r>
          </w:p>
        </w:tc>
      </w:tr>
      <w:tr w:rsidR="00AA0F0C" w:rsidRPr="00AA0F0C" w:rsidTr="00493A6B">
        <w:trPr>
          <w:trHeight w:val="260"/>
        </w:trPr>
        <w:tc>
          <w:tcPr>
            <w:tcW w:w="33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AA0F0C" w:rsidRPr="00AA0F0C" w:rsidRDefault="00AA0F0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A0F0C">
              <w:rPr>
                <w:sz w:val="24"/>
                <w:szCs w:val="24"/>
              </w:rPr>
              <w:t>Madan</w:t>
            </w:r>
            <w:proofErr w:type="spellEnd"/>
          </w:p>
        </w:tc>
        <w:tc>
          <w:tcPr>
            <w:tcW w:w="3150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A0F0C">
              <w:rPr>
                <w:sz w:val="24"/>
                <w:szCs w:val="24"/>
              </w:rPr>
              <w:t>Syzigium</w:t>
            </w:r>
            <w:proofErr w:type="spellEnd"/>
            <w:r w:rsidRPr="00AA0F0C">
              <w:rPr>
                <w:sz w:val="24"/>
                <w:szCs w:val="24"/>
              </w:rPr>
              <w:t xml:space="preserve"> </w:t>
            </w:r>
            <w:proofErr w:type="spellStart"/>
            <w:r w:rsidRPr="00AA0F0C">
              <w:rPr>
                <w:sz w:val="24"/>
                <w:szCs w:val="24"/>
              </w:rPr>
              <w:t>Cumini</w:t>
            </w:r>
            <w:proofErr w:type="spellEnd"/>
          </w:p>
        </w:tc>
        <w:tc>
          <w:tcPr>
            <w:tcW w:w="3798" w:type="dxa"/>
          </w:tcPr>
          <w:p w:rsid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Bark and seeds used for treatment of diabetes.</w:t>
            </w:r>
            <w:r>
              <w:rPr>
                <w:sz w:val="24"/>
                <w:szCs w:val="24"/>
              </w:rPr>
              <w:t xml:space="preserve">  </w:t>
            </w:r>
          </w:p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Leaf juice for treatment for gingivitis.</w:t>
            </w:r>
          </w:p>
        </w:tc>
      </w:tr>
      <w:tr w:rsidR="00AA0F0C" w:rsidRPr="00AA0F0C" w:rsidTr="00493A6B">
        <w:trPr>
          <w:trHeight w:val="260"/>
        </w:trPr>
        <w:tc>
          <w:tcPr>
            <w:tcW w:w="33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AA0F0C" w:rsidRPr="00AA0F0C" w:rsidRDefault="00AA0F0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A0F0C">
              <w:rPr>
                <w:sz w:val="24"/>
                <w:szCs w:val="24"/>
              </w:rPr>
              <w:t>Lavulu</w:t>
            </w:r>
            <w:proofErr w:type="spellEnd"/>
          </w:p>
        </w:tc>
        <w:tc>
          <w:tcPr>
            <w:tcW w:w="3150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AA0F0C">
              <w:rPr>
                <w:sz w:val="24"/>
                <w:szCs w:val="24"/>
              </w:rPr>
              <w:t>Pouteria</w:t>
            </w:r>
            <w:proofErr w:type="spellEnd"/>
            <w:r w:rsidRPr="00AA0F0C">
              <w:rPr>
                <w:sz w:val="24"/>
                <w:szCs w:val="24"/>
              </w:rPr>
              <w:t xml:space="preserve"> </w:t>
            </w:r>
            <w:proofErr w:type="spellStart"/>
            <w:r w:rsidRPr="00AA0F0C">
              <w:rPr>
                <w:sz w:val="24"/>
                <w:szCs w:val="24"/>
              </w:rPr>
              <w:t>Campechiana</w:t>
            </w:r>
            <w:proofErr w:type="spellEnd"/>
          </w:p>
        </w:tc>
        <w:tc>
          <w:tcPr>
            <w:tcW w:w="379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Fruit used as bulk laxative.</w:t>
            </w:r>
          </w:p>
        </w:tc>
      </w:tr>
      <w:tr w:rsidR="00AA0F0C" w:rsidRPr="00AA0F0C" w:rsidTr="00493A6B">
        <w:trPr>
          <w:trHeight w:val="260"/>
        </w:trPr>
        <w:tc>
          <w:tcPr>
            <w:tcW w:w="33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 w:rsidRPr="00AA0F0C">
              <w:rPr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AA0F0C" w:rsidRPr="00AA0F0C" w:rsidRDefault="00AA0F0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Beli</w:t>
            </w:r>
            <w:proofErr w:type="spellEnd"/>
          </w:p>
        </w:tc>
        <w:tc>
          <w:tcPr>
            <w:tcW w:w="3150" w:type="dxa"/>
          </w:tcPr>
          <w:p w:rsidR="00AA0F0C" w:rsidRPr="00AA0F0C" w:rsidRDefault="00AA0F0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Aegle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Marmelos</w:t>
            </w:r>
            <w:proofErr w:type="spellEnd"/>
          </w:p>
        </w:tc>
        <w:tc>
          <w:tcPr>
            <w:tcW w:w="379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used as gastro protection.  Controls diabetes, cholesterol, constipation, dysentery and </w:t>
            </w:r>
            <w:proofErr w:type="spellStart"/>
            <w:r>
              <w:rPr>
                <w:sz w:val="24"/>
                <w:szCs w:val="24"/>
              </w:rPr>
              <w:t>diarrhoea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A0F0C" w:rsidRPr="00AA0F0C" w:rsidTr="00493A6B">
        <w:trPr>
          <w:trHeight w:val="260"/>
        </w:trPr>
        <w:tc>
          <w:tcPr>
            <w:tcW w:w="338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AA0F0C" w:rsidRPr="00AA0F0C" w:rsidRDefault="00AA0F0C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Guava</w:t>
            </w:r>
          </w:p>
        </w:tc>
        <w:tc>
          <w:tcPr>
            <w:tcW w:w="3150" w:type="dxa"/>
          </w:tcPr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Pisidium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Guajava</w:t>
            </w:r>
            <w:proofErr w:type="spellEnd"/>
          </w:p>
        </w:tc>
        <w:tc>
          <w:tcPr>
            <w:tcW w:w="3798" w:type="dxa"/>
          </w:tcPr>
          <w:p w:rsid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Leaves and bark used as anti septic for treatment of wounds, sores, etc., </w:t>
            </w:r>
          </w:p>
          <w:p w:rsid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Flowers – bronchitis.</w:t>
            </w:r>
          </w:p>
          <w:p w:rsidR="00AA0F0C" w:rsidRPr="00AA0F0C" w:rsidRDefault="00AA0F0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Fruits – Hypertension. </w:t>
            </w:r>
          </w:p>
        </w:tc>
      </w:tr>
      <w:tr w:rsidR="00493A6B" w:rsidRPr="00AA0F0C" w:rsidTr="00493A6B">
        <w:trPr>
          <w:trHeight w:val="260"/>
        </w:trPr>
        <w:tc>
          <w:tcPr>
            <w:tcW w:w="33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493A6B" w:rsidRDefault="00493A6B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Fruit</w:t>
            </w:r>
          </w:p>
        </w:tc>
        <w:tc>
          <w:tcPr>
            <w:tcW w:w="3150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Artocarpus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Heterophyllus.lam</w:t>
            </w:r>
            <w:proofErr w:type="spellEnd"/>
          </w:p>
        </w:tc>
        <w:tc>
          <w:tcPr>
            <w:tcW w:w="3798" w:type="dxa"/>
          </w:tcPr>
          <w:p w:rsidR="00493A6B" w:rsidRDefault="00493A6B" w:rsidP="00493A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Latex of fruit – dystopia, </w:t>
            </w:r>
            <w:proofErr w:type="spellStart"/>
            <w:r>
              <w:rPr>
                <w:sz w:val="24"/>
                <w:szCs w:val="24"/>
              </w:rPr>
              <w:t>opthalmities</w:t>
            </w:r>
            <w:proofErr w:type="spellEnd"/>
            <w:r>
              <w:rPr>
                <w:sz w:val="24"/>
                <w:szCs w:val="24"/>
              </w:rPr>
              <w:t>, pharyngitis.</w:t>
            </w:r>
          </w:p>
          <w:p w:rsidR="00493A6B" w:rsidRDefault="00493A6B" w:rsidP="00493A6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over coming alcohol dependency.</w:t>
            </w:r>
          </w:p>
        </w:tc>
      </w:tr>
      <w:tr w:rsidR="00493A6B" w:rsidRPr="00AA0F0C" w:rsidTr="00493A6B">
        <w:trPr>
          <w:trHeight w:val="260"/>
        </w:trPr>
        <w:tc>
          <w:tcPr>
            <w:tcW w:w="33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493A6B" w:rsidRDefault="00493A6B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Nelli</w:t>
            </w:r>
            <w:proofErr w:type="spellEnd"/>
          </w:p>
        </w:tc>
        <w:tc>
          <w:tcPr>
            <w:tcW w:w="3150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Emblica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Officinalis</w:t>
            </w:r>
            <w:proofErr w:type="spellEnd"/>
          </w:p>
        </w:tc>
        <w:tc>
          <w:tcPr>
            <w:tcW w:w="379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enhances immunity, high in anti oxidants, reduces inflammation and good for digestion. </w:t>
            </w:r>
          </w:p>
        </w:tc>
      </w:tr>
      <w:tr w:rsidR="00493A6B" w:rsidRPr="00AA0F0C" w:rsidTr="00493A6B">
        <w:trPr>
          <w:trHeight w:val="260"/>
        </w:trPr>
        <w:tc>
          <w:tcPr>
            <w:tcW w:w="33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:rsidR="00493A6B" w:rsidRDefault="00493A6B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Pomegranate</w:t>
            </w:r>
          </w:p>
        </w:tc>
        <w:tc>
          <w:tcPr>
            <w:tcW w:w="3150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Punica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Granatum.l</w:t>
            </w:r>
            <w:proofErr w:type="spellEnd"/>
          </w:p>
        </w:tc>
        <w:tc>
          <w:tcPr>
            <w:tcW w:w="379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- skin </w:t>
            </w:r>
            <w:proofErr w:type="spellStart"/>
            <w:r>
              <w:rPr>
                <w:sz w:val="24"/>
                <w:szCs w:val="24"/>
              </w:rPr>
              <w:t>diarrhoea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Juice – poor appetite and digestive disorders. </w:t>
            </w:r>
          </w:p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 – Worm treatment.</w:t>
            </w:r>
          </w:p>
        </w:tc>
      </w:tr>
      <w:tr w:rsidR="00493A6B" w:rsidRPr="00AA0F0C" w:rsidTr="00493A6B">
        <w:trPr>
          <w:trHeight w:val="260"/>
        </w:trPr>
        <w:tc>
          <w:tcPr>
            <w:tcW w:w="33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70" w:type="dxa"/>
          </w:tcPr>
          <w:p w:rsidR="00493A6B" w:rsidRDefault="00493A6B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Tamarind</w:t>
            </w:r>
          </w:p>
        </w:tc>
        <w:tc>
          <w:tcPr>
            <w:tcW w:w="3150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Tamarindus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79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– Fever.</w:t>
            </w:r>
          </w:p>
        </w:tc>
      </w:tr>
      <w:tr w:rsidR="00493A6B" w:rsidRPr="00AA0F0C" w:rsidTr="00493A6B">
        <w:trPr>
          <w:trHeight w:val="260"/>
        </w:trPr>
        <w:tc>
          <w:tcPr>
            <w:tcW w:w="33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:rsidR="00493A6B" w:rsidRDefault="00493A6B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Veralu</w:t>
            </w:r>
            <w:proofErr w:type="spellEnd"/>
          </w:p>
        </w:tc>
        <w:tc>
          <w:tcPr>
            <w:tcW w:w="3150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Elacocarpus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Serratus</w:t>
            </w:r>
            <w:proofErr w:type="spellEnd"/>
          </w:p>
        </w:tc>
        <w:tc>
          <w:tcPr>
            <w:tcW w:w="3798" w:type="dxa"/>
          </w:tcPr>
          <w:p w:rsidR="00493A6B" w:rsidRDefault="00493A6B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Fruit – </w:t>
            </w:r>
            <w:proofErr w:type="spellStart"/>
            <w:r>
              <w:rPr>
                <w:sz w:val="24"/>
                <w:szCs w:val="24"/>
              </w:rPr>
              <w:t>diarrhoea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 apple</w:t>
            </w:r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Ferronia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Limonia</w:t>
            </w:r>
            <w:proofErr w:type="spellEnd"/>
          </w:p>
        </w:tc>
        <w:tc>
          <w:tcPr>
            <w:tcW w:w="379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– laxative – prevents scurvy.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Durian</w:t>
            </w:r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Durio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Zibethinus</w:t>
            </w:r>
            <w:proofErr w:type="spellEnd"/>
          </w:p>
        </w:tc>
        <w:tc>
          <w:tcPr>
            <w:tcW w:w="379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and leaf juice – Fever.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Goraka</w:t>
            </w:r>
            <w:proofErr w:type="spellEnd"/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Garcenia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Zeylanica</w:t>
            </w:r>
            <w:proofErr w:type="spellEnd"/>
          </w:p>
        </w:tc>
        <w:tc>
          <w:tcPr>
            <w:tcW w:w="379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– Fat burner.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Gaduguda</w:t>
            </w:r>
            <w:proofErr w:type="spellEnd"/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Baccauria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Motieyana</w:t>
            </w:r>
            <w:proofErr w:type="spellEnd"/>
          </w:p>
        </w:tc>
        <w:tc>
          <w:tcPr>
            <w:tcW w:w="3798" w:type="dxa"/>
          </w:tcPr>
          <w:p w:rsidR="00D27704" w:rsidRDefault="00D27704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Bark – Scorpion bites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</w:t>
            </w:r>
            <w:proofErr w:type="spellEnd"/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Schleicheraa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Oleosa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8" w:type="dxa"/>
          </w:tcPr>
          <w:p w:rsidR="00D27704" w:rsidRDefault="00D27704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Seeds – hair </w:t>
            </w:r>
            <w:proofErr w:type="spellStart"/>
            <w:r w:rsidR="0060035C">
              <w:rPr>
                <w:sz w:val="24"/>
                <w:szCs w:val="24"/>
              </w:rPr>
              <w:t>slimulant</w:t>
            </w:r>
            <w:proofErr w:type="spellEnd"/>
            <w:r>
              <w:rPr>
                <w:sz w:val="24"/>
                <w:szCs w:val="24"/>
              </w:rPr>
              <w:t xml:space="preserve">, cure for itching. 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70" w:type="dxa"/>
          </w:tcPr>
          <w:p w:rsidR="00D27704" w:rsidRDefault="00D27704" w:rsidP="00AA0F0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 Apple</w:t>
            </w:r>
          </w:p>
        </w:tc>
        <w:tc>
          <w:tcPr>
            <w:tcW w:w="3150" w:type="dxa"/>
          </w:tcPr>
          <w:p w:rsidR="00D27704" w:rsidRDefault="00D27704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Zyzygium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Jambox.L</w:t>
            </w:r>
            <w:proofErr w:type="spellEnd"/>
          </w:p>
        </w:tc>
        <w:tc>
          <w:tcPr>
            <w:tcW w:w="3798" w:type="dxa"/>
          </w:tcPr>
          <w:p w:rsidR="00D27704" w:rsidRDefault="00D27704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Seeds – diabetes and </w:t>
            </w:r>
            <w:proofErr w:type="spellStart"/>
            <w:r>
              <w:rPr>
                <w:sz w:val="24"/>
                <w:szCs w:val="24"/>
              </w:rPr>
              <w:t>diarrohoea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:rsidR="00D27704" w:rsidRDefault="0060035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Uguressa</w:t>
            </w:r>
            <w:proofErr w:type="spellEnd"/>
          </w:p>
        </w:tc>
        <w:tc>
          <w:tcPr>
            <w:tcW w:w="3150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Flacourtia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Indica</w:t>
            </w:r>
            <w:proofErr w:type="spellEnd"/>
          </w:p>
        </w:tc>
        <w:tc>
          <w:tcPr>
            <w:tcW w:w="3798" w:type="dxa"/>
          </w:tcPr>
          <w:p w:rsidR="00D27704" w:rsidRDefault="0060035C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and roots – snake bites.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:rsidR="00D27704" w:rsidRDefault="0060035C" w:rsidP="0060035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Emberella</w:t>
            </w:r>
            <w:proofErr w:type="spellEnd"/>
          </w:p>
        </w:tc>
        <w:tc>
          <w:tcPr>
            <w:tcW w:w="3150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Sondias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Dulcis</w:t>
            </w:r>
            <w:proofErr w:type="spellEnd"/>
          </w:p>
        </w:tc>
        <w:tc>
          <w:tcPr>
            <w:tcW w:w="3798" w:type="dxa"/>
          </w:tcPr>
          <w:p w:rsidR="00D27704" w:rsidRDefault="0060035C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– Hypertension.</w:t>
            </w:r>
          </w:p>
          <w:p w:rsidR="0060035C" w:rsidRDefault="0060035C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– Mouth sores.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70" w:type="dxa"/>
          </w:tcPr>
          <w:p w:rsidR="00D27704" w:rsidRDefault="0060035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3150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Menilkara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Hexandra</w:t>
            </w:r>
            <w:proofErr w:type="spellEnd"/>
          </w:p>
        </w:tc>
        <w:tc>
          <w:tcPr>
            <w:tcW w:w="3798" w:type="dxa"/>
          </w:tcPr>
          <w:p w:rsidR="00D27704" w:rsidRDefault="0060035C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for relief from burning sensation.</w:t>
            </w:r>
          </w:p>
          <w:p w:rsidR="0060035C" w:rsidRDefault="0060035C" w:rsidP="0060035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Bark – </w:t>
            </w:r>
            <w:proofErr w:type="spellStart"/>
            <w:r>
              <w:rPr>
                <w:sz w:val="24"/>
                <w:szCs w:val="24"/>
              </w:rPr>
              <w:t>Odontopathy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27704" w:rsidRPr="00AA0F0C" w:rsidTr="00493A6B">
        <w:trPr>
          <w:trHeight w:val="260"/>
        </w:trPr>
        <w:tc>
          <w:tcPr>
            <w:tcW w:w="338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70" w:type="dxa"/>
          </w:tcPr>
          <w:p w:rsidR="00D27704" w:rsidRDefault="0060035C" w:rsidP="00AA0F0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Naminan</w:t>
            </w:r>
            <w:proofErr w:type="spellEnd"/>
          </w:p>
        </w:tc>
        <w:tc>
          <w:tcPr>
            <w:tcW w:w="3150" w:type="dxa"/>
          </w:tcPr>
          <w:p w:rsidR="00D27704" w:rsidRDefault="0060035C" w:rsidP="002248A9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Cynometra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Cauliflora</w:t>
            </w:r>
            <w:proofErr w:type="spellEnd"/>
          </w:p>
        </w:tc>
        <w:tc>
          <w:tcPr>
            <w:tcW w:w="3798" w:type="dxa"/>
          </w:tcPr>
          <w:p w:rsidR="00D27704" w:rsidRDefault="0060035C" w:rsidP="00D2770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Seeds – Cure for skin diseases.</w:t>
            </w:r>
          </w:p>
        </w:tc>
      </w:tr>
    </w:tbl>
    <w:p w:rsidR="002248A9" w:rsidRPr="00AA0F0C" w:rsidRDefault="002248A9" w:rsidP="002248A9">
      <w:pPr>
        <w:pStyle w:val="ListParagraph"/>
        <w:rPr>
          <w:sz w:val="24"/>
          <w:szCs w:val="24"/>
        </w:rPr>
      </w:pPr>
    </w:p>
    <w:p w:rsidR="00C14D60" w:rsidRPr="00AA0F0C" w:rsidRDefault="00C14D60" w:rsidP="00C14D60">
      <w:pPr>
        <w:rPr>
          <w:b/>
          <w:sz w:val="24"/>
          <w:szCs w:val="24"/>
        </w:rPr>
      </w:pPr>
    </w:p>
    <w:p w:rsidR="00C14D60" w:rsidRPr="00C14D60" w:rsidRDefault="00C14D60" w:rsidP="00C14D60">
      <w:pPr>
        <w:pStyle w:val="ListParagraph"/>
        <w:rPr>
          <w:sz w:val="24"/>
          <w:szCs w:val="24"/>
        </w:rPr>
      </w:pPr>
    </w:p>
    <w:sectPr w:rsidR="00C14D60" w:rsidRPr="00C14D60" w:rsidSect="00CF1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59" w:rsidRDefault="00727B59" w:rsidP="001542A8">
      <w:pPr>
        <w:spacing w:after="0" w:line="240" w:lineRule="auto"/>
      </w:pPr>
      <w:r>
        <w:separator/>
      </w:r>
    </w:p>
  </w:endnote>
  <w:endnote w:type="continuationSeparator" w:id="0">
    <w:p w:rsidR="00727B59" w:rsidRDefault="00727B59" w:rsidP="0015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59" w:rsidRDefault="00727B59" w:rsidP="001542A8">
      <w:pPr>
        <w:spacing w:after="0" w:line="240" w:lineRule="auto"/>
      </w:pPr>
      <w:r>
        <w:separator/>
      </w:r>
    </w:p>
  </w:footnote>
  <w:footnote w:type="continuationSeparator" w:id="0">
    <w:p w:rsidR="00727B59" w:rsidRDefault="00727B59" w:rsidP="0015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38EA"/>
    <w:multiLevelType w:val="hybridMultilevel"/>
    <w:tmpl w:val="3D3EC578"/>
    <w:lvl w:ilvl="0" w:tplc="87E27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60"/>
    <w:rsid w:val="00104219"/>
    <w:rsid w:val="001542A8"/>
    <w:rsid w:val="002248A9"/>
    <w:rsid w:val="003E0647"/>
    <w:rsid w:val="00493A6B"/>
    <w:rsid w:val="0060035C"/>
    <w:rsid w:val="00727B59"/>
    <w:rsid w:val="00AA0F0C"/>
    <w:rsid w:val="00C14D60"/>
    <w:rsid w:val="00CF16E9"/>
    <w:rsid w:val="00D2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60"/>
    <w:pPr>
      <w:ind w:left="720"/>
      <w:contextualSpacing/>
    </w:pPr>
  </w:style>
  <w:style w:type="table" w:styleId="TableGrid">
    <w:name w:val="Table Grid"/>
    <w:basedOn w:val="TableNormal"/>
    <w:uiPriority w:val="59"/>
    <w:rsid w:val="0022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A8"/>
  </w:style>
  <w:style w:type="paragraph" w:styleId="Footer">
    <w:name w:val="footer"/>
    <w:basedOn w:val="Normal"/>
    <w:link w:val="FooterChar"/>
    <w:uiPriority w:val="99"/>
    <w:unhideWhenUsed/>
    <w:rsid w:val="0015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60"/>
    <w:pPr>
      <w:ind w:left="720"/>
      <w:contextualSpacing/>
    </w:pPr>
  </w:style>
  <w:style w:type="table" w:styleId="TableGrid">
    <w:name w:val="Table Grid"/>
    <w:basedOn w:val="TableNormal"/>
    <w:uiPriority w:val="59"/>
    <w:rsid w:val="0022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2A8"/>
  </w:style>
  <w:style w:type="paragraph" w:styleId="Footer">
    <w:name w:val="footer"/>
    <w:basedOn w:val="Normal"/>
    <w:link w:val="FooterChar"/>
    <w:uiPriority w:val="99"/>
    <w:unhideWhenUsed/>
    <w:rsid w:val="00154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Match Co. (Pvt) Ltd.,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Sunmatch</dc:creator>
  <cp:lastModifiedBy>Kanthan, Sandhya</cp:lastModifiedBy>
  <cp:revision>2</cp:revision>
  <dcterms:created xsi:type="dcterms:W3CDTF">2014-02-21T18:29:00Z</dcterms:created>
  <dcterms:modified xsi:type="dcterms:W3CDTF">2014-02-21T18:29:00Z</dcterms:modified>
</cp:coreProperties>
</file>